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0" w:rsidRPr="007E06EF" w:rsidRDefault="00F73ED5" w:rsidP="00A33C20">
      <w:pPr>
        <w:ind w:firstLine="0"/>
        <w:rPr>
          <w:b/>
        </w:rPr>
      </w:pPr>
      <w:r>
        <w:rPr>
          <w:b/>
        </w:rPr>
        <w:t>19</w:t>
      </w:r>
      <w:r w:rsidR="00A33C20">
        <w:rPr>
          <w:b/>
        </w:rPr>
        <w:t>.11.21</w:t>
      </w:r>
      <w:r w:rsidR="00A33C20">
        <w:rPr>
          <w:b/>
        </w:rPr>
        <w:tab/>
      </w:r>
      <w:r w:rsidR="00A33C20">
        <w:rPr>
          <w:b/>
        </w:rPr>
        <w:tab/>
      </w:r>
      <w:r w:rsidR="00A33C20">
        <w:rPr>
          <w:b/>
        </w:rPr>
        <w:tab/>
      </w:r>
      <w:r w:rsidR="00A33C20">
        <w:rPr>
          <w:b/>
        </w:rPr>
        <w:tab/>
      </w:r>
      <w:r w:rsidR="00A33C20">
        <w:rPr>
          <w:b/>
        </w:rPr>
        <w:tab/>
      </w:r>
      <w:r w:rsidR="00A33C20">
        <w:rPr>
          <w:b/>
        </w:rPr>
        <w:tab/>
      </w:r>
      <w:r w:rsidR="00A33C20">
        <w:rPr>
          <w:b/>
        </w:rPr>
        <w:tab/>
        <w:t>Учебная группа 2</w:t>
      </w:r>
      <w:r w:rsidR="00A33C20" w:rsidRPr="007E06EF">
        <w:rPr>
          <w:b/>
        </w:rPr>
        <w:t xml:space="preserve">ТО </w:t>
      </w:r>
    </w:p>
    <w:p w:rsidR="00A33C20" w:rsidRDefault="00A33C20" w:rsidP="00A33C20">
      <w:pPr>
        <w:ind w:firstLine="709"/>
      </w:pPr>
    </w:p>
    <w:p w:rsidR="00A33C20" w:rsidRDefault="00A33C20" w:rsidP="00A33C20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1.4  Грузы и грузопотоки</w:t>
      </w:r>
      <w:r>
        <w:rPr>
          <w:spacing w:val="0"/>
          <w:lang w:eastAsia="ru-RU" w:bidi="ru-RU"/>
        </w:rPr>
        <w:br/>
      </w:r>
    </w:p>
    <w:p w:rsidR="00A33C20" w:rsidRDefault="00A33C20" w:rsidP="00A33C20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№19</w:t>
      </w:r>
    </w:p>
    <w:p w:rsidR="00A33C20" w:rsidRDefault="00A33C20" w:rsidP="00A33C20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A33C20" w:rsidRPr="00F56727" w:rsidRDefault="00A33C20" w:rsidP="00A33C20">
      <w:pPr>
        <w:pStyle w:val="21"/>
        <w:shd w:val="clear" w:color="auto" w:fill="auto"/>
        <w:tabs>
          <w:tab w:val="left" w:pos="373"/>
        </w:tabs>
        <w:ind w:firstLine="709"/>
        <w:jc w:val="both"/>
      </w:pPr>
      <w:r w:rsidRPr="00BA47AB">
        <w:rPr>
          <w:rStyle w:val="2"/>
          <w:rFonts w:eastAsiaTheme="minorHAnsi"/>
          <w:b w:val="0"/>
        </w:rPr>
        <w:t xml:space="preserve">- </w:t>
      </w: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 </w:t>
      </w:r>
      <w:r>
        <w:rPr>
          <w:spacing w:val="0"/>
          <w:lang w:eastAsia="ru-RU" w:bidi="ru-RU"/>
        </w:rPr>
        <w:t xml:space="preserve">– </w:t>
      </w:r>
      <w:r w:rsidRPr="00BA47AB">
        <w:rPr>
          <w:spacing w:val="0"/>
          <w:sz w:val="28"/>
          <w:szCs w:val="28"/>
          <w:lang w:eastAsia="ru-RU" w:bidi="ru-RU"/>
        </w:rPr>
        <w:t>изучение</w:t>
      </w:r>
      <w:r>
        <w:rPr>
          <w:spacing w:val="0"/>
          <w:sz w:val="28"/>
          <w:szCs w:val="28"/>
          <w:lang w:eastAsia="ru-RU" w:bidi="ru-RU"/>
        </w:rPr>
        <w:t xml:space="preserve"> маркировки грузов, ее видов и характеристики, правил</w:t>
      </w:r>
      <w:r w:rsidRPr="00A33C20">
        <w:rPr>
          <w:spacing w:val="0"/>
          <w:sz w:val="28"/>
          <w:szCs w:val="28"/>
          <w:lang w:eastAsia="ru-RU" w:bidi="ru-RU"/>
        </w:rPr>
        <w:t xml:space="preserve"> нанесения маркировки</w:t>
      </w:r>
      <w:r>
        <w:rPr>
          <w:spacing w:val="0"/>
          <w:sz w:val="28"/>
          <w:szCs w:val="28"/>
          <w:lang w:eastAsia="ru-RU" w:bidi="ru-RU"/>
        </w:rPr>
        <w:t>, носителей</w:t>
      </w:r>
      <w:r w:rsidRPr="00A33C20">
        <w:rPr>
          <w:spacing w:val="0"/>
          <w:sz w:val="28"/>
          <w:szCs w:val="28"/>
          <w:lang w:eastAsia="ru-RU" w:bidi="ru-RU"/>
        </w:rPr>
        <w:t xml:space="preserve"> маркировки</w:t>
      </w:r>
      <w:r w:rsidRPr="00F56727">
        <w:rPr>
          <w:spacing w:val="0"/>
          <w:sz w:val="28"/>
          <w:szCs w:val="28"/>
          <w:lang w:eastAsia="ru-RU" w:bidi="ru-RU"/>
        </w:rPr>
        <w:t>;</w:t>
      </w:r>
    </w:p>
    <w:p w:rsidR="00A33C20" w:rsidRDefault="00A33C20" w:rsidP="00A33C20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A33C20" w:rsidRDefault="00A33C20" w:rsidP="00A33C2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маркировки грузов, ее видов и характеристики, правил</w:t>
      </w:r>
      <w:r w:rsidRPr="00A33C20">
        <w:rPr>
          <w:spacing w:val="0"/>
          <w:lang w:eastAsia="ru-RU" w:bidi="ru-RU"/>
        </w:rPr>
        <w:t xml:space="preserve"> нанесения маркировки</w:t>
      </w:r>
      <w:r>
        <w:rPr>
          <w:spacing w:val="0"/>
          <w:lang w:eastAsia="ru-RU" w:bidi="ru-RU"/>
        </w:rPr>
        <w:t>, носителей</w:t>
      </w:r>
      <w:r w:rsidRPr="00A33C20">
        <w:rPr>
          <w:spacing w:val="0"/>
          <w:lang w:eastAsia="ru-RU" w:bidi="ru-RU"/>
        </w:rPr>
        <w:t xml:space="preserve"> маркировки</w:t>
      </w:r>
      <w:r>
        <w:rPr>
          <w:spacing w:val="0"/>
          <w:lang w:eastAsia="ru-RU" w:bidi="ru-RU"/>
        </w:rPr>
        <w:t>.</w:t>
      </w:r>
    </w:p>
    <w:p w:rsidR="00A33C20" w:rsidRDefault="00A33C20" w:rsidP="00A33C20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маркировки грузов, ее видов и характеристики, правил</w:t>
      </w:r>
      <w:r w:rsidRPr="00A33C20">
        <w:rPr>
          <w:spacing w:val="0"/>
          <w:lang w:eastAsia="ru-RU" w:bidi="ru-RU"/>
        </w:rPr>
        <w:t xml:space="preserve"> нанесения маркировки</w:t>
      </w:r>
      <w:r>
        <w:rPr>
          <w:spacing w:val="0"/>
          <w:lang w:eastAsia="ru-RU" w:bidi="ru-RU"/>
        </w:rPr>
        <w:t>, носителей</w:t>
      </w:r>
      <w:r w:rsidRPr="00A33C20">
        <w:rPr>
          <w:spacing w:val="0"/>
          <w:lang w:eastAsia="ru-RU" w:bidi="ru-RU"/>
        </w:rPr>
        <w:t xml:space="preserve"> маркировки</w:t>
      </w:r>
      <w:r>
        <w:rPr>
          <w:spacing w:val="0"/>
          <w:lang w:eastAsia="ru-RU" w:bidi="ru-RU"/>
        </w:rPr>
        <w:t>.</w:t>
      </w:r>
    </w:p>
    <w:p w:rsidR="00A33C20" w:rsidRDefault="00A33C20" w:rsidP="00A33C20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A33C20" w:rsidRDefault="00A33C20" w:rsidP="00A33C20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A33C20" w:rsidRDefault="00A33C20" w:rsidP="00A33C20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A33C20" w:rsidRDefault="00A33C20" w:rsidP="00A33C20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16.00</w:t>
      </w:r>
      <w:r w:rsidR="00F73ED5">
        <w:rPr>
          <w:rStyle w:val="2"/>
          <w:rFonts w:eastAsiaTheme="minorHAnsi"/>
        </w:rPr>
        <w:t xml:space="preserve">  19</w:t>
      </w:r>
      <w:r>
        <w:rPr>
          <w:rStyle w:val="2"/>
          <w:rFonts w:eastAsiaTheme="minorHAnsi"/>
        </w:rPr>
        <w:t>.11.2021.</w:t>
      </w:r>
    </w:p>
    <w:p w:rsidR="00A33C20" w:rsidRDefault="00A33C20" w:rsidP="00A33C20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C44421" w:rsidRPr="00C44421" w:rsidRDefault="00C44421" w:rsidP="00C4442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1. </w:t>
      </w:r>
      <w:r w:rsidRPr="00C44421">
        <w:rPr>
          <w:spacing w:val="0"/>
          <w:lang w:eastAsia="ru-RU" w:bidi="ru-RU"/>
        </w:rPr>
        <w:t>Маркировка грузов, ее виды и характеристика.</w:t>
      </w:r>
    </w:p>
    <w:p w:rsidR="00C44421" w:rsidRPr="00C44421" w:rsidRDefault="00C44421" w:rsidP="00C4442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2. </w:t>
      </w:r>
      <w:r w:rsidRPr="00C44421">
        <w:rPr>
          <w:spacing w:val="0"/>
          <w:lang w:eastAsia="ru-RU" w:bidi="ru-RU"/>
        </w:rPr>
        <w:t>Правила нанесения маркировки.</w:t>
      </w:r>
    </w:p>
    <w:p w:rsidR="00C44421" w:rsidRDefault="00C44421" w:rsidP="00C4442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3. </w:t>
      </w:r>
      <w:r w:rsidRPr="00C44421">
        <w:rPr>
          <w:spacing w:val="0"/>
          <w:lang w:eastAsia="ru-RU" w:bidi="ru-RU"/>
        </w:rPr>
        <w:t>Носители маркировки.</w:t>
      </w:r>
    </w:p>
    <w:p w:rsidR="00A33C20" w:rsidRDefault="00A33C20" w:rsidP="00A33C2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A33C20" w:rsidRPr="00C67DEE" w:rsidRDefault="00A33C20" w:rsidP="00A33C2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A33C20" w:rsidRPr="00C67DEE" w:rsidRDefault="00A33C20" w:rsidP="00A33C20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М.: Академия, 2004 – 288 с. </w:t>
      </w:r>
    </w:p>
    <w:p w:rsidR="00A33C20" w:rsidRPr="00C67DEE" w:rsidRDefault="00A33C20" w:rsidP="00A33C20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lastRenderedPageBreak/>
        <w:t>3.</w:t>
      </w:r>
      <w:r>
        <w:rPr>
          <w:b w:val="0"/>
          <w:spacing w:val="0"/>
          <w:lang w:eastAsia="ru-RU" w:bidi="ru-RU"/>
        </w:rPr>
        <w:t>Ходош М.С. Грузовые автомобильные перевозки: учебник для автотранспортных техникумов М: Транспорт, 1986 – 208 с.</w:t>
      </w:r>
    </w:p>
    <w:p w:rsidR="00A33C20" w:rsidRDefault="00A33C20" w:rsidP="00A33C20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C44421" w:rsidRDefault="00C44421" w:rsidP="00C44421">
      <w:pPr>
        <w:widowControl w:val="0"/>
        <w:spacing w:after="340" w:line="280" w:lineRule="exact"/>
        <w:ind w:firstLine="0"/>
        <w:jc w:val="center"/>
        <w:rPr>
          <w:rFonts w:eastAsia="Times New Roman" w:cs="Times New Roman"/>
          <w:b/>
          <w:spacing w:val="0"/>
          <w:lang w:eastAsia="ru-RU" w:bidi="ru-RU"/>
        </w:rPr>
      </w:pPr>
    </w:p>
    <w:p w:rsidR="00C44421" w:rsidRPr="00C44421" w:rsidRDefault="00C44421" w:rsidP="00C44421">
      <w:pPr>
        <w:widowControl w:val="0"/>
        <w:spacing w:after="340" w:line="280" w:lineRule="exact"/>
        <w:ind w:firstLine="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 w:rsidRPr="00C44421">
        <w:rPr>
          <w:rFonts w:eastAsia="Times New Roman" w:cs="Times New Roman"/>
          <w:b/>
          <w:spacing w:val="0"/>
          <w:lang w:eastAsia="ru-RU" w:bidi="ru-RU"/>
        </w:rPr>
        <w:t>Вопрос №1  Маркировка грузов, ее виды и характеристика</w:t>
      </w:r>
      <w:bookmarkStart w:id="2" w:name="_GoBack"/>
      <w:bookmarkEnd w:id="2"/>
    </w:p>
    <w:p w:rsidR="00C44421" w:rsidRPr="00C44421" w:rsidRDefault="00C44421" w:rsidP="00C44421">
      <w:pPr>
        <w:widowControl w:val="0"/>
        <w:ind w:firstLine="600"/>
        <w:rPr>
          <w:rFonts w:eastAsia="Times New Roman" w:cs="Times New Roman"/>
          <w:color w:val="auto"/>
          <w:spacing w:val="0"/>
          <w:lang w:eastAsia="ru-RU" w:bidi="ru-RU"/>
        </w:rPr>
      </w:pPr>
      <w:r w:rsidRPr="00C44421">
        <w:rPr>
          <w:rFonts w:eastAsia="Times New Roman" w:cs="Times New Roman"/>
          <w:spacing w:val="0"/>
          <w:lang w:eastAsia="ru-RU" w:bidi="ru-RU"/>
        </w:rPr>
        <w:t xml:space="preserve">При перевозке тарно-упаковочных грузов на дальние расстояния (междугородные перевозки) грузоотправитель для обеспечения сохранности грузов и доставки их на место назначения обязан заранее нанести </w:t>
      </w:r>
      <w:r w:rsidRPr="00C44421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 xml:space="preserve">маркировку </w:t>
      </w:r>
      <w:r w:rsidRPr="00C44421">
        <w:rPr>
          <w:rFonts w:eastAsia="Times New Roman" w:cs="Times New Roman"/>
          <w:spacing w:val="0"/>
          <w:lang w:eastAsia="ru-RU" w:bidi="ru-RU"/>
        </w:rPr>
        <w:t>на каждое грузовое место.</w:t>
      </w:r>
    </w:p>
    <w:p w:rsidR="00C44421" w:rsidRPr="00C44421" w:rsidRDefault="00C44421" w:rsidP="00C44421">
      <w:pPr>
        <w:widowControl w:val="0"/>
        <w:ind w:firstLine="600"/>
        <w:rPr>
          <w:rFonts w:eastAsia="Times New Roman" w:cs="Times New Roman"/>
          <w:color w:val="auto"/>
          <w:spacing w:val="0"/>
          <w:lang w:eastAsia="ru-RU" w:bidi="ru-RU"/>
        </w:rPr>
      </w:pPr>
      <w:r w:rsidRPr="00C44421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Маркировкой</w:t>
      </w:r>
      <w:r w:rsidRPr="00C44421">
        <w:rPr>
          <w:rFonts w:eastAsia="Times New Roman" w:cs="Times New Roman"/>
          <w:spacing w:val="0"/>
          <w:lang w:eastAsia="ru-RU" w:bidi="ru-RU"/>
        </w:rPr>
        <w:t xml:space="preserve"> называется нанесение на груз надписей и условных обозначений, необходимых для установления связи между грузом и относящимися к нем</w:t>
      </w:r>
      <w:r>
        <w:rPr>
          <w:rFonts w:eastAsia="Times New Roman" w:cs="Times New Roman"/>
          <w:spacing w:val="0"/>
          <w:lang w:eastAsia="ru-RU" w:bidi="ru-RU"/>
        </w:rPr>
        <w:t>у документами, для определения п</w:t>
      </w:r>
      <w:r w:rsidRPr="00C44421">
        <w:rPr>
          <w:rFonts w:eastAsia="Times New Roman" w:cs="Times New Roman"/>
          <w:spacing w:val="0"/>
          <w:lang w:eastAsia="ru-RU" w:bidi="ru-RU"/>
        </w:rPr>
        <w:t>ринадлежности груза, указаний по обращению с грузом во время перевозки, погрузки-разгрузки и хранения.</w:t>
      </w:r>
    </w:p>
    <w:p w:rsidR="00C44421" w:rsidRPr="00C44421" w:rsidRDefault="00C44421" w:rsidP="00C44421">
      <w:pPr>
        <w:widowControl w:val="0"/>
        <w:ind w:firstLine="600"/>
        <w:rPr>
          <w:rFonts w:eastAsia="Times New Roman" w:cs="Times New Roman"/>
          <w:color w:val="auto"/>
          <w:spacing w:val="0"/>
          <w:lang w:eastAsia="ru-RU" w:bidi="ru-RU"/>
        </w:rPr>
      </w:pPr>
      <w:r w:rsidRPr="00C44421">
        <w:rPr>
          <w:rFonts w:eastAsia="Times New Roman" w:cs="Times New Roman"/>
          <w:spacing w:val="0"/>
          <w:lang w:eastAsia="ru-RU" w:bidi="ru-RU"/>
        </w:rPr>
        <w:t>При отправке грузов в автофургонах и контейнерах в адрес одного получателя маркировка не обязательна, но автофургоны и контейнеры должны быть опломбированы. Не обязательна также маркировка при городских и пригородных перевозках.</w:t>
      </w:r>
    </w:p>
    <w:p w:rsidR="00C44421" w:rsidRPr="00C44421" w:rsidRDefault="00C44421" w:rsidP="00C44421">
      <w:pPr>
        <w:widowControl w:val="0"/>
        <w:ind w:firstLine="600"/>
        <w:rPr>
          <w:rFonts w:eastAsia="Times New Roman" w:cs="Times New Roman"/>
          <w:color w:val="auto"/>
          <w:spacing w:val="0"/>
          <w:lang w:eastAsia="ru-RU" w:bidi="ru-RU"/>
        </w:rPr>
      </w:pPr>
      <w:r w:rsidRPr="00C44421">
        <w:rPr>
          <w:rFonts w:eastAsia="Times New Roman" w:cs="Times New Roman"/>
          <w:spacing w:val="0"/>
          <w:lang w:eastAsia="ru-RU" w:bidi="ru-RU"/>
        </w:rPr>
        <w:t>Различают маркировку четырех видов:</w:t>
      </w:r>
    </w:p>
    <w:p w:rsidR="00C44421" w:rsidRPr="00C44421" w:rsidRDefault="00C44421" w:rsidP="00C44421">
      <w:pPr>
        <w:widowControl w:val="0"/>
        <w:numPr>
          <w:ilvl w:val="0"/>
          <w:numId w:val="3"/>
        </w:numPr>
        <w:tabs>
          <w:tab w:val="left" w:pos="958"/>
        </w:tabs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>
        <w:rPr>
          <w:rFonts w:eastAsia="Times New Roman" w:cs="Times New Roman"/>
          <w:spacing w:val="0"/>
          <w:lang w:eastAsia="ru-RU" w:bidi="ru-RU"/>
        </w:rPr>
        <w:t>товарную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C44421">
        <w:rPr>
          <w:rFonts w:eastAsia="Times New Roman" w:cs="Times New Roman"/>
          <w:spacing w:val="0"/>
          <w:lang w:eastAsia="ru-RU" w:bidi="ru-RU"/>
        </w:rPr>
        <w:t xml:space="preserve"> указывающую завод-изготовитель, род груза и его вес;</w:t>
      </w:r>
    </w:p>
    <w:p w:rsidR="00C44421" w:rsidRPr="00C44421" w:rsidRDefault="00C44421" w:rsidP="00C44421">
      <w:pPr>
        <w:widowControl w:val="0"/>
        <w:numPr>
          <w:ilvl w:val="0"/>
          <w:numId w:val="3"/>
        </w:numPr>
        <w:tabs>
          <w:tab w:val="left" w:pos="953"/>
        </w:tabs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>
        <w:rPr>
          <w:rFonts w:eastAsia="Times New Roman" w:cs="Times New Roman"/>
          <w:spacing w:val="0"/>
          <w:lang w:eastAsia="ru-RU" w:bidi="ru-RU"/>
        </w:rPr>
        <w:t>грузовую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C44421">
        <w:rPr>
          <w:rFonts w:eastAsia="Times New Roman" w:cs="Times New Roman"/>
          <w:spacing w:val="0"/>
          <w:lang w:eastAsia="ru-RU" w:bidi="ru-RU"/>
        </w:rPr>
        <w:t xml:space="preserve"> называющую пункт назначения и грузополучателя, пункт отправления и отправителя;</w:t>
      </w:r>
    </w:p>
    <w:p w:rsidR="00C44421" w:rsidRPr="00C44421" w:rsidRDefault="00C44421" w:rsidP="00C44421">
      <w:pPr>
        <w:widowControl w:val="0"/>
        <w:numPr>
          <w:ilvl w:val="0"/>
          <w:numId w:val="3"/>
        </w:numPr>
        <w:tabs>
          <w:tab w:val="left" w:pos="963"/>
        </w:tabs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>
        <w:rPr>
          <w:rFonts w:eastAsia="Times New Roman" w:cs="Times New Roman"/>
          <w:spacing w:val="0"/>
          <w:lang w:eastAsia="ru-RU" w:bidi="ru-RU"/>
        </w:rPr>
        <w:t>транспортную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C44421">
        <w:rPr>
          <w:rFonts w:eastAsia="Times New Roman" w:cs="Times New Roman"/>
          <w:spacing w:val="0"/>
          <w:lang w:eastAsia="ru-RU" w:bidi="ru-RU"/>
        </w:rPr>
        <w:t xml:space="preserve"> обозначающую номер транспортной накладной и число мест в отправке;</w:t>
      </w:r>
    </w:p>
    <w:p w:rsidR="00C44421" w:rsidRPr="00C44421" w:rsidRDefault="00C44421" w:rsidP="00C44421">
      <w:pPr>
        <w:widowControl w:val="0"/>
        <w:numPr>
          <w:ilvl w:val="0"/>
          <w:numId w:val="3"/>
        </w:numPr>
        <w:tabs>
          <w:tab w:val="left" w:pos="953"/>
        </w:tabs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C44421">
        <w:rPr>
          <w:rFonts w:eastAsia="Times New Roman" w:cs="Times New Roman"/>
          <w:spacing w:val="0"/>
          <w:lang w:eastAsia="ru-RU" w:bidi="ru-RU"/>
        </w:rPr>
        <w:t>специальную</w:t>
      </w:r>
      <w:proofErr w:type="gramEnd"/>
      <w:r w:rsidRPr="00C44421">
        <w:rPr>
          <w:rFonts w:eastAsia="Times New Roman" w:cs="Times New Roman"/>
          <w:spacing w:val="0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–</w:t>
      </w:r>
      <w:r w:rsidRPr="00C44421">
        <w:rPr>
          <w:rFonts w:eastAsia="Times New Roman" w:cs="Times New Roman"/>
          <w:spacing w:val="0"/>
          <w:lang w:eastAsia="ru-RU" w:bidi="ru-RU"/>
        </w:rPr>
        <w:t xml:space="preserve"> показывающую способы обращения с грузом при погрузке, транспортировке, разгрузке и хранении.</w:t>
      </w:r>
    </w:p>
    <w:p w:rsidR="00C44421" w:rsidRPr="00C44421" w:rsidRDefault="00C44421" w:rsidP="00C44421">
      <w:pPr>
        <w:widowControl w:val="0"/>
        <w:ind w:firstLine="600"/>
        <w:rPr>
          <w:rFonts w:eastAsia="Times New Roman" w:cs="Times New Roman"/>
          <w:color w:val="auto"/>
          <w:spacing w:val="0"/>
          <w:lang w:eastAsia="ru-RU" w:bidi="ru-RU"/>
        </w:rPr>
      </w:pPr>
      <w:r w:rsidRPr="00C44421">
        <w:rPr>
          <w:rFonts w:eastAsia="Times New Roman" w:cs="Times New Roman"/>
          <w:spacing w:val="0"/>
          <w:lang w:eastAsia="ru-RU" w:bidi="ru-RU"/>
        </w:rPr>
        <w:t xml:space="preserve">В последнее время грузовую, транспортную и специальную маркировки объединили под общим понятием </w:t>
      </w:r>
      <w:r w:rsidRPr="00C44421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«транспортная маркировка</w:t>
      </w:r>
      <w:r w:rsidRPr="00C44421">
        <w:rPr>
          <w:rFonts w:eastAsia="Times New Roman" w:cs="Times New Roman"/>
          <w:spacing w:val="0"/>
          <w:lang w:eastAsia="ru-RU" w:bidi="ru-RU"/>
        </w:rPr>
        <w:t>».</w:t>
      </w:r>
    </w:p>
    <w:p w:rsidR="00053F51" w:rsidRDefault="00053F51" w:rsidP="00053F51">
      <w:pPr>
        <w:widowControl w:val="0"/>
        <w:ind w:firstLine="600"/>
        <w:rPr>
          <w:rFonts w:eastAsia="Times New Roman" w:cs="Times New Roman"/>
          <w:spacing w:val="0"/>
          <w:lang w:eastAsia="ru-RU" w:bidi="ru-RU"/>
        </w:rPr>
      </w:pPr>
      <w:r w:rsidRPr="00053F51">
        <w:rPr>
          <w:rFonts w:eastAsia="Times New Roman" w:cs="Times New Roman"/>
          <w:spacing w:val="0"/>
          <w:lang w:eastAsia="ru-RU" w:bidi="ru-RU"/>
        </w:rPr>
        <w:t xml:space="preserve">Под </w:t>
      </w:r>
      <w:r w:rsidRPr="00053F51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транспортной маркировкой</w:t>
      </w:r>
      <w:r w:rsidRPr="00053F51">
        <w:rPr>
          <w:rFonts w:eastAsia="Times New Roman" w:cs="Times New Roman"/>
          <w:spacing w:val="0"/>
          <w:lang w:eastAsia="ru-RU" w:bidi="ru-RU"/>
        </w:rPr>
        <w:t xml:space="preserve"> понимают текст, условные</w:t>
      </w:r>
      <w:r w:rsidRPr="00053F51">
        <w:rPr>
          <w:rFonts w:eastAsia="Times New Roman" w:cs="Times New Roman"/>
          <w:spacing w:val="0"/>
          <w:lang w:eastAsia="ru-RU" w:bidi="ru-RU"/>
        </w:rPr>
        <w:br/>
      </w:r>
      <w:r w:rsidRPr="00053F51">
        <w:rPr>
          <w:rFonts w:eastAsia="Times New Roman" w:cs="Times New Roman"/>
          <w:spacing w:val="0"/>
          <w:lang w:eastAsia="ru-RU" w:bidi="ru-RU"/>
        </w:rPr>
        <w:lastRenderedPageBreak/>
        <w:t>обозначения и рисунки на упаковке, информирующие о получателе,</w:t>
      </w:r>
      <w:r w:rsidRPr="00053F51">
        <w:rPr>
          <w:rFonts w:eastAsia="Times New Roman" w:cs="Times New Roman"/>
          <w:spacing w:val="0"/>
          <w:lang w:eastAsia="ru-RU" w:bidi="ru-RU"/>
        </w:rPr>
        <w:br/>
        <w:t>отправителе и способах обращения с упакованной продукцией при ее</w:t>
      </w:r>
      <w:r w:rsidRPr="00053F51">
        <w:rPr>
          <w:rFonts w:eastAsia="Times New Roman" w:cs="Times New Roman"/>
          <w:spacing w:val="0"/>
          <w:lang w:eastAsia="ru-RU" w:bidi="ru-RU"/>
        </w:rPr>
        <w:br/>
        <w:t>транспортировке.</w:t>
      </w:r>
    </w:p>
    <w:p w:rsidR="00053F51" w:rsidRPr="00053F51" w:rsidRDefault="00053F51" w:rsidP="00053F51">
      <w:pPr>
        <w:widowControl w:val="0"/>
        <w:ind w:firstLine="600"/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Согласно ГОСТ 14192-96 «Маркировка грузов» транспортная</w:t>
      </w:r>
      <w:r w:rsidRPr="00053F51">
        <w:rPr>
          <w:rFonts w:eastAsia="Times New Roman" w:cs="Times New Roman"/>
          <w:color w:val="auto"/>
          <w:spacing w:val="0"/>
          <w:lang w:eastAsia="ru-RU" w:bidi="ru-RU"/>
        </w:rPr>
        <w:br/>
        <w:t>маркировка должна содержать:</w:t>
      </w:r>
    </w:p>
    <w:p w:rsidR="00053F51" w:rsidRPr="00053F51" w:rsidRDefault="00053F51" w:rsidP="00053F51">
      <w:pPr>
        <w:widowControl w:val="0"/>
        <w:numPr>
          <w:ilvl w:val="0"/>
          <w:numId w:val="4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Основные, дополнительные и информационные надписи.</w:t>
      </w:r>
    </w:p>
    <w:p w:rsidR="00053F51" w:rsidRDefault="00053F51" w:rsidP="00053F51">
      <w:pPr>
        <w:widowControl w:val="0"/>
        <w:numPr>
          <w:ilvl w:val="0"/>
          <w:numId w:val="4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Манипуляционные знаки (изображения, указывающие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на способы обращения с грузом).</w:t>
      </w:r>
    </w:p>
    <w:p w:rsidR="00053F51" w:rsidRDefault="00053F51" w:rsidP="00053F51">
      <w:pPr>
        <w:widowControl w:val="0"/>
        <w:ind w:left="851" w:firstLine="0"/>
        <w:rPr>
          <w:rFonts w:eastAsia="Times New Roman" w:cs="Times New Roman"/>
          <w:color w:val="auto"/>
          <w:spacing w:val="0"/>
          <w:lang w:eastAsia="ru-RU" w:bidi="ru-RU"/>
        </w:rPr>
      </w:pPr>
    </w:p>
    <w:p w:rsidR="00053F51" w:rsidRPr="00053F51" w:rsidRDefault="00053F51" w:rsidP="00053F51">
      <w:pPr>
        <w:widowControl w:val="0"/>
        <w:ind w:firstLine="426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noProof/>
          <w:color w:val="auto"/>
          <w:spacing w:val="0"/>
          <w:lang w:eastAsia="ru-RU"/>
        </w:rPr>
        <w:drawing>
          <wp:inline distT="0" distB="0" distL="0" distR="0">
            <wp:extent cx="5743575" cy="6330211"/>
            <wp:effectExtent l="0" t="0" r="0" b="0"/>
            <wp:docPr id="1" name="Рисунок 1" descr="C:\Users\User\Pictures\2021-11-15\2021-11-15 18-05-28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15\2021-11-15 18-05-28_0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40" cy="63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51" w:rsidRDefault="00053F51" w:rsidP="00053F51">
      <w:pPr>
        <w:widowControl w:val="0"/>
        <w:ind w:firstLine="284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noProof/>
          <w:color w:val="auto"/>
          <w:spacing w:val="0"/>
          <w:lang w:eastAsia="ru-RU"/>
        </w:rPr>
        <w:lastRenderedPageBreak/>
        <w:drawing>
          <wp:inline distT="0" distB="0" distL="0" distR="0">
            <wp:extent cx="5940425" cy="4578606"/>
            <wp:effectExtent l="0" t="0" r="3175" b="0"/>
            <wp:docPr id="2" name="Рисунок 2" descr="C:\Users\User\Pictures\2021-11-15\2021-11-15 18-06-23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11-15\2021-11-15 18-06-23_0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51" w:rsidRPr="00053F51" w:rsidRDefault="00053F51" w:rsidP="00053F5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ГОСТ 14192-96 «Маркировка грузов» устанавливает следующие группы надписей.</w:t>
      </w:r>
    </w:p>
    <w:p w:rsidR="00053F51" w:rsidRPr="00053F51" w:rsidRDefault="00053F51" w:rsidP="00053F51">
      <w:pPr>
        <w:widowControl w:val="0"/>
        <w:rPr>
          <w:rFonts w:eastAsia="Times New Roman" w:cs="Times New Roman"/>
          <w:i/>
          <w:iCs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1</w:t>
      </w:r>
      <w:r w:rsidRPr="00053F51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053F5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Основные</w:t>
      </w:r>
      <w:r w:rsidRPr="00053F51">
        <w:rPr>
          <w:rFonts w:eastAsia="Times New Roman" w:cs="Times New Roman"/>
          <w:color w:val="auto"/>
          <w:spacing w:val="0"/>
          <w:lang w:eastAsia="ru-RU" w:bidi="ru-RU"/>
        </w:rPr>
        <w:t>:</w:t>
      </w:r>
    </w:p>
    <w:p w:rsidR="00053F51" w:rsidRPr="00053F51" w:rsidRDefault="00053F51" w:rsidP="00053F51">
      <w:pPr>
        <w:widowControl w:val="0"/>
        <w:numPr>
          <w:ilvl w:val="0"/>
          <w:numId w:val="5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Полное или условное зарегистрированное в установленном порядке наименование грузополучателя.</w:t>
      </w:r>
    </w:p>
    <w:p w:rsidR="00053F51" w:rsidRPr="00053F51" w:rsidRDefault="00053F51" w:rsidP="00053F51">
      <w:pPr>
        <w:widowControl w:val="0"/>
        <w:numPr>
          <w:ilvl w:val="0"/>
          <w:numId w:val="5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Наименование пункта назначения. Если пунктом назначения является железнодорожная станция (порт), должно быть указано полное наименование станции (порта) и сокращенное наименование дороги (пароходства) назначения.</w:t>
      </w:r>
    </w:p>
    <w:p w:rsidR="00053F51" w:rsidRPr="00053F51" w:rsidRDefault="00053F51" w:rsidP="00053F51">
      <w:pPr>
        <w:widowControl w:val="0"/>
        <w:numPr>
          <w:ilvl w:val="0"/>
          <w:numId w:val="5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Количество грузовых мест в партии и порядковый номер места внутри партии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указывают дробью: в числителе –</w:t>
      </w:r>
      <w:r w:rsidRPr="00053F51">
        <w:rPr>
          <w:rFonts w:eastAsia="Times New Roman" w:cs="Times New Roman"/>
          <w:color w:val="auto"/>
          <w:spacing w:val="0"/>
          <w:lang w:eastAsia="ru-RU" w:bidi="ru-RU"/>
        </w:rPr>
        <w:t xml:space="preserve"> порядковый ном</w:t>
      </w:r>
      <w:r>
        <w:rPr>
          <w:rFonts w:eastAsia="Times New Roman" w:cs="Times New Roman"/>
          <w:color w:val="auto"/>
          <w:spacing w:val="0"/>
          <w:lang w:eastAsia="ru-RU" w:bidi="ru-RU"/>
        </w:rPr>
        <w:t>ер места партии, в знаменателе –</w:t>
      </w:r>
      <w:r w:rsidRPr="00053F51">
        <w:rPr>
          <w:rFonts w:eastAsia="Times New Roman" w:cs="Times New Roman"/>
          <w:color w:val="auto"/>
          <w:spacing w:val="0"/>
          <w:lang w:eastAsia="ru-RU" w:bidi="ru-RU"/>
        </w:rPr>
        <w:t xml:space="preserve"> количество мест в партии. Количество грузовых мест и порядковый номер места следует указывать при перевозке следующих грузов:</w:t>
      </w:r>
    </w:p>
    <w:p w:rsidR="00053F51" w:rsidRPr="00053F51" w:rsidRDefault="00053F51" w:rsidP="00053F51">
      <w:pPr>
        <w:widowControl w:val="0"/>
        <w:numPr>
          <w:ilvl w:val="0"/>
          <w:numId w:val="6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 xml:space="preserve">разнородных или разносортных грузов в однотипной таре </w:t>
      </w:r>
      <w:r w:rsidRPr="00053F51">
        <w:rPr>
          <w:rFonts w:eastAsia="Times New Roman" w:cs="Times New Roman"/>
          <w:color w:val="auto"/>
          <w:spacing w:val="0"/>
          <w:lang w:eastAsia="ru-RU" w:bidi="ru-RU"/>
        </w:rPr>
        <w:lastRenderedPageBreak/>
        <w:t>(например, разные сорта хлопка в кипах);</w:t>
      </w:r>
    </w:p>
    <w:p w:rsidR="00C24C0C" w:rsidRPr="00C24C0C" w:rsidRDefault="00053F51" w:rsidP="00C24C0C">
      <w:pPr>
        <w:widowControl w:val="0"/>
        <w:numPr>
          <w:ilvl w:val="0"/>
          <w:numId w:val="6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053F51">
        <w:rPr>
          <w:rFonts w:eastAsia="Times New Roman" w:cs="Times New Roman"/>
          <w:color w:val="auto"/>
          <w:spacing w:val="0"/>
          <w:lang w:eastAsia="ru-RU" w:bidi="ru-RU"/>
        </w:rPr>
        <w:t>однородных грузов в разнотипной таре;</w:t>
      </w:r>
      <w:r w:rsidR="00C24C0C" w:rsidRPr="00C24C0C">
        <w:rPr>
          <w:rFonts w:eastAsia="Times New Roman" w:cs="Times New Roman"/>
          <w:spacing w:val="0"/>
          <w:lang w:eastAsia="ru-RU" w:bidi="ru-RU"/>
        </w:rPr>
        <w:t xml:space="preserve"> </w:t>
      </w:r>
    </w:p>
    <w:p w:rsidR="00C24C0C" w:rsidRPr="00C24C0C" w:rsidRDefault="00C24C0C" w:rsidP="00C24C0C">
      <w:pPr>
        <w:widowControl w:val="0"/>
        <w:numPr>
          <w:ilvl w:val="0"/>
          <w:numId w:val="6"/>
        </w:numPr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 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 xml:space="preserve">однородных </w:t>
      </w:r>
      <w:r w:rsidRPr="00C24C0C">
        <w:rPr>
          <w:rFonts w:eastAsia="Times New Roman" w:cs="Times New Roman"/>
          <w:bCs/>
          <w:color w:val="auto"/>
          <w:spacing w:val="0"/>
          <w:lang w:eastAsia="ru-RU" w:bidi="ru-RU"/>
        </w:rPr>
        <w:t xml:space="preserve">грузов, когда 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>недопустимо смешение сортов партии;</w:t>
      </w:r>
    </w:p>
    <w:p w:rsidR="00C24C0C" w:rsidRPr="00C24C0C" w:rsidRDefault="00C24C0C" w:rsidP="00C24C0C">
      <w:pPr>
        <w:widowControl w:val="0"/>
        <w:numPr>
          <w:ilvl w:val="0"/>
          <w:numId w:val="6"/>
        </w:numPr>
        <w:rPr>
          <w:rFonts w:eastAsia="Times New Roman" w:cs="Times New Roman"/>
          <w:b/>
          <w:bCs/>
          <w:color w:val="auto"/>
          <w:spacing w:val="0"/>
          <w:lang w:eastAsia="ru-RU" w:bidi="ru-RU"/>
        </w:rPr>
      </w:pPr>
      <w:r w:rsidRPr="00C24C0C">
        <w:rPr>
          <w:rFonts w:eastAsia="Times New Roman" w:cs="Times New Roman"/>
          <w:color w:val="auto"/>
          <w:spacing w:val="0"/>
          <w:lang w:eastAsia="ru-RU" w:bidi="ru-RU"/>
        </w:rPr>
        <w:t xml:space="preserve">комплектов </w:t>
      </w:r>
      <w:r>
        <w:rPr>
          <w:rFonts w:eastAsia="Times New Roman" w:cs="Times New Roman"/>
          <w:bCs/>
          <w:color w:val="auto"/>
          <w:spacing w:val="0"/>
          <w:lang w:eastAsia="ru-RU" w:bidi="ru-RU"/>
        </w:rPr>
        <w:t>оборудования</w:t>
      </w:r>
      <w:r w:rsidRPr="00C24C0C">
        <w:rPr>
          <w:rFonts w:eastAsia="Times New Roman" w:cs="Times New Roman"/>
          <w:bCs/>
          <w:color w:val="auto"/>
          <w:spacing w:val="0"/>
          <w:lang w:eastAsia="ru-RU" w:bidi="ru-RU"/>
        </w:rPr>
        <w:t>;</w:t>
      </w:r>
    </w:p>
    <w:p w:rsidR="00C24C0C" w:rsidRPr="00C24C0C" w:rsidRDefault="00C24C0C" w:rsidP="00C24C0C">
      <w:pPr>
        <w:widowControl w:val="0"/>
        <w:numPr>
          <w:ilvl w:val="0"/>
          <w:numId w:val="6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C24C0C">
        <w:rPr>
          <w:rFonts w:eastAsia="Times New Roman" w:cs="Times New Roman"/>
          <w:color w:val="auto"/>
          <w:spacing w:val="0"/>
          <w:lang w:eastAsia="ru-RU" w:bidi="ru-RU"/>
        </w:rPr>
        <w:t xml:space="preserve">грузов в </w:t>
      </w:r>
      <w:r w:rsidRPr="00C24C0C">
        <w:rPr>
          <w:rFonts w:eastAsia="Times New Roman" w:cs="Times New Roman"/>
          <w:bCs/>
          <w:color w:val="auto"/>
          <w:spacing w:val="0"/>
          <w:lang w:eastAsia="ru-RU" w:bidi="ru-RU"/>
        </w:rPr>
        <w:t>одном вагоне мелкими</w:t>
      </w:r>
      <w:r w:rsidRPr="00C24C0C">
        <w:rPr>
          <w:rFonts w:eastAsia="Times New Roman" w:cs="Times New Roman"/>
          <w:b/>
          <w:bCs/>
          <w:color w:val="auto"/>
          <w:spacing w:val="0"/>
          <w:lang w:eastAsia="ru-RU" w:bidi="ru-RU"/>
        </w:rPr>
        <w:t xml:space="preserve"> 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>отправками.</w:t>
      </w: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2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ab/>
      </w:r>
      <w:r w:rsidRPr="00C24C0C">
        <w:rPr>
          <w:rFonts w:eastAsia="Times New Roman" w:cs="Times New Roman"/>
          <w:i/>
          <w:color w:val="auto"/>
          <w:spacing w:val="0"/>
          <w:lang w:eastAsia="ru-RU" w:bidi="ru-RU"/>
        </w:rPr>
        <w:t>Дополнительные:</w:t>
      </w: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2.1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ab/>
        <w:t>Полное или условное зарегистрированное в установленном порядке наименование грузоотправителя.</w:t>
      </w: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2.2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ab/>
        <w:t>Наименование пункта отправления.</w:t>
      </w: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2.3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ab/>
        <w:t>Надписи транспортных организаций (содержание надписей и порядок нанесения устанавливаются правилами транспортных министерств).</w:t>
      </w: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3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ab/>
      </w:r>
      <w:r w:rsidRPr="00C24C0C">
        <w:rPr>
          <w:rFonts w:eastAsia="Times New Roman" w:cs="Times New Roman"/>
          <w:i/>
          <w:color w:val="auto"/>
          <w:spacing w:val="0"/>
          <w:lang w:eastAsia="ru-RU" w:bidi="ru-RU"/>
        </w:rPr>
        <w:t>Информационные:</w:t>
      </w: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3.1 Массы брутт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>о и нетто грузового места в килограммах. Допускается вместо массы нетто указывать количество изделий в штуках, а также не наносить массу брутто и нетто или количество изделий в штуках, если они указаны в маркировке, характеризующей упакованную продукцию.</w:t>
      </w:r>
    </w:p>
    <w:p w:rsidR="00053F51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C24C0C">
        <w:rPr>
          <w:rFonts w:eastAsia="Times New Roman" w:cs="Times New Roman"/>
          <w:color w:val="auto"/>
          <w:spacing w:val="0"/>
          <w:lang w:eastAsia="ru-RU" w:bidi="ru-RU"/>
        </w:rPr>
        <w:t>3.</w:t>
      </w:r>
      <w:r>
        <w:rPr>
          <w:rFonts w:eastAsia="Times New Roman" w:cs="Times New Roman"/>
          <w:color w:val="auto"/>
          <w:spacing w:val="0"/>
          <w:lang w:eastAsia="ru-RU" w:bidi="ru-RU"/>
        </w:rPr>
        <w:t>2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 xml:space="preserve"> Габаритные размеры грузового места в сантиметрах (длина, ширина и высота или диаметр и высота). Габаритные размеры не указывают, если ни один из габаритных размеров не превышает 1 м при транспортировании груза на отк</w:t>
      </w:r>
      <w:r>
        <w:rPr>
          <w:rFonts w:eastAsia="Times New Roman" w:cs="Times New Roman"/>
          <w:color w:val="auto"/>
          <w:spacing w:val="0"/>
          <w:lang w:eastAsia="ru-RU" w:bidi="ru-RU"/>
        </w:rPr>
        <w:t>рытом подвижном составе, 1,2 м –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 xml:space="preserve"> в кр</w:t>
      </w:r>
      <w:r>
        <w:rPr>
          <w:rFonts w:eastAsia="Times New Roman" w:cs="Times New Roman"/>
          <w:color w:val="auto"/>
          <w:spacing w:val="0"/>
          <w:lang w:eastAsia="ru-RU" w:bidi="ru-RU"/>
        </w:rPr>
        <w:t>ытом и 0,7 м –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 xml:space="preserve"> при транспортировании воздушным транспортом.</w:t>
      </w:r>
    </w:p>
    <w:p w:rsid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</w:p>
    <w:p w:rsidR="00C24C0C" w:rsidRDefault="00C24C0C">
      <w:pPr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br w:type="page"/>
      </w:r>
    </w:p>
    <w:p w:rsidR="00C24C0C" w:rsidRDefault="00C24C0C" w:rsidP="00C24C0C">
      <w:pPr>
        <w:widowControl w:val="0"/>
        <w:jc w:val="center"/>
        <w:rPr>
          <w:b/>
          <w:spacing w:val="0"/>
          <w:lang w:eastAsia="ru-RU" w:bidi="ru-RU"/>
        </w:rPr>
      </w:pPr>
      <w:r w:rsidRPr="00C24C0C">
        <w:rPr>
          <w:b/>
          <w:spacing w:val="0"/>
          <w:lang w:eastAsia="ru-RU" w:bidi="ru-RU"/>
        </w:rPr>
        <w:lastRenderedPageBreak/>
        <w:t>Вопрос №2  Правила нанесения маркировки</w:t>
      </w:r>
    </w:p>
    <w:p w:rsidR="00FC06DF" w:rsidRDefault="00FC06DF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</w:p>
    <w:p w:rsidR="00C24C0C" w:rsidRPr="00C24C0C" w:rsidRDefault="00C24C0C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C24C0C">
        <w:rPr>
          <w:rFonts w:eastAsia="Times New Roman" w:cs="Times New Roman"/>
          <w:color w:val="auto"/>
          <w:spacing w:val="0"/>
          <w:lang w:eastAsia="ru-RU" w:bidi="ru-RU"/>
        </w:rPr>
        <w:t>Способ нанесения маркировки должен обеспечивать ее сохранность в течении всего транспортного процесса. Маркировка может быть выполнена непосредственно на таре (грузе без упаковки) или на отдельной табличке (бирке), надежно прикрепленной к грузу.</w:t>
      </w:r>
    </w:p>
    <w:p w:rsidR="00C24C0C" w:rsidRDefault="00C24C0C" w:rsidP="00F35489">
      <w:pPr>
        <w:widowControl w:val="0"/>
        <w:rPr>
          <w:rFonts w:eastAsia="Times New Roman" w:cs="Times New Roman"/>
          <w:b/>
          <w:bCs/>
          <w:color w:val="auto"/>
          <w:spacing w:val="0"/>
          <w:lang w:eastAsia="ru-RU" w:bidi="ru-RU"/>
        </w:rPr>
      </w:pPr>
      <w:r w:rsidRPr="00C24C0C">
        <w:rPr>
          <w:rFonts w:eastAsia="Times New Roman" w:cs="Times New Roman"/>
          <w:color w:val="auto"/>
          <w:spacing w:val="0"/>
          <w:lang w:eastAsia="ru-RU" w:bidi="ru-RU"/>
        </w:rPr>
        <w:t>Порядок расположения транспортной маркировки приведен на рисунке</w:t>
      </w:r>
      <w:bookmarkStart w:id="3" w:name="bookmark0"/>
      <w:r w:rsidR="00F35489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C24C0C">
        <w:rPr>
          <w:rFonts w:eastAsia="Times New Roman" w:cs="Times New Roman"/>
          <w:color w:val="auto"/>
          <w:spacing w:val="0"/>
          <w:lang w:eastAsia="ru-RU" w:bidi="ru-RU"/>
        </w:rPr>
        <w:t>1</w:t>
      </w:r>
      <w:r w:rsidRPr="00C24C0C">
        <w:rPr>
          <w:rFonts w:eastAsia="Times New Roman" w:cs="Times New Roman"/>
          <w:b/>
          <w:bCs/>
          <w:color w:val="auto"/>
          <w:spacing w:val="0"/>
          <w:lang w:eastAsia="ru-RU" w:bidi="ru-RU"/>
        </w:rPr>
        <w:t>.</w:t>
      </w:r>
      <w:bookmarkEnd w:id="3"/>
    </w:p>
    <w:p w:rsidR="00F35489" w:rsidRPr="00F35489" w:rsidRDefault="00F35489" w:rsidP="00F35489">
      <w:pPr>
        <w:widowControl w:val="0"/>
        <w:ind w:firstLine="1134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noProof/>
          <w:color w:val="auto"/>
          <w:spacing w:val="0"/>
          <w:lang w:eastAsia="ru-RU"/>
        </w:rPr>
        <w:drawing>
          <wp:inline distT="0" distB="0" distL="0" distR="0">
            <wp:extent cx="4076700" cy="3030631"/>
            <wp:effectExtent l="0" t="0" r="0" b="0"/>
            <wp:docPr id="3" name="Рисунок 3" descr="C:\Users\User\Pictures\2021-11-15\2021-11-15 18-07-45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11-15\2021-11-15 18-07-45_0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14" cy="30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манипуляционные знаки (предупредительные надписи);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допускаемые предупредительные надписи;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количество мест в партии, порядковый номер внутри партии;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наименование грузополучателя и пункта назначения;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наименование пункта перегрузки;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надписи транспортных организаций;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объем грузового места (для экспортных грузов);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габаритные размеры грузового места;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масса брутто;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масса нетто;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страна-изготовитель и (или) поставщик;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наименование пункта отправления;</w:t>
      </w:r>
    </w:p>
    <w:p w:rsidR="00F35489" w:rsidRPr="00F35489" w:rsidRDefault="00F35489" w:rsidP="00FC06DF">
      <w:pPr>
        <w:widowControl w:val="0"/>
        <w:numPr>
          <w:ilvl w:val="0"/>
          <w:numId w:val="9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 xml:space="preserve"> наименование грузоотправителя.</w:t>
      </w:r>
    </w:p>
    <w:p w:rsidR="00C24C0C" w:rsidRDefault="00F35489" w:rsidP="00C24C0C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F35489">
        <w:rPr>
          <w:rFonts w:eastAsia="Times New Roman" w:cs="Times New Roman"/>
          <w:color w:val="auto"/>
          <w:spacing w:val="0"/>
          <w:lang w:eastAsia="ru-RU" w:bidi="ru-RU"/>
        </w:rPr>
        <w:lastRenderedPageBreak/>
        <w:t>Пример нанесения транспортной маркировки представлено на рисунке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2.</w:t>
      </w:r>
    </w:p>
    <w:p w:rsidR="00F35489" w:rsidRDefault="00F35489" w:rsidP="00F35489">
      <w:pPr>
        <w:widowControl w:val="0"/>
        <w:ind w:firstLine="156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noProof/>
          <w:color w:val="auto"/>
          <w:spacing w:val="0"/>
          <w:lang w:eastAsia="ru-RU"/>
        </w:rPr>
        <w:drawing>
          <wp:inline distT="0" distB="0" distL="0" distR="0">
            <wp:extent cx="3924300" cy="4250992"/>
            <wp:effectExtent l="0" t="0" r="0" b="0"/>
            <wp:docPr id="4" name="Рисунок 4" descr="C:\Users\User\Pictures\2021-11-15\2021-11-15 18-08-47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1-11-15\2021-11-15 18-08-47_0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355" cy="42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89" w:rsidRPr="00F35489" w:rsidRDefault="00F35489" w:rsidP="00F35489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F35489">
        <w:rPr>
          <w:rFonts w:eastAsia="Times New Roman" w:cs="Times New Roman"/>
          <w:color w:val="auto"/>
          <w:spacing w:val="0"/>
          <w:lang w:eastAsia="ru-RU" w:bidi="ru-RU"/>
        </w:rPr>
        <w:t>Маркировку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ab/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    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>наносят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ab/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      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>типографским,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ab/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     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>литографским,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F35489">
        <w:rPr>
          <w:rFonts w:eastAsia="Times New Roman" w:cs="Times New Roman"/>
          <w:color w:val="auto"/>
          <w:spacing w:val="0"/>
          <w:lang w:eastAsia="ru-RU" w:bidi="ru-RU"/>
        </w:rPr>
        <w:t>электролитическими способами, окраской по трафарету (черным лаком или эмалью соответствующих марок), штемпелеванием, штампованием, выжиганием, продавливанием, печатанием на машинке, специальными маркировочными машинами, которые монтируются в производственный процесс.</w:t>
      </w:r>
      <w:proofErr w:type="gramEnd"/>
    </w:p>
    <w:p w:rsidR="00F35489" w:rsidRPr="00F35489" w:rsidRDefault="00F35489" w:rsidP="00F35489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F35489">
        <w:rPr>
          <w:rFonts w:eastAsia="Times New Roman" w:cs="Times New Roman"/>
          <w:color w:val="auto"/>
          <w:spacing w:val="0"/>
          <w:lang w:eastAsia="ru-RU" w:bidi="ru-RU"/>
        </w:rPr>
        <w:t>Существует ряд технических устрой</w:t>
      </w:r>
      <w:proofErr w:type="gramStart"/>
      <w:r w:rsidRPr="00F35489">
        <w:rPr>
          <w:rFonts w:eastAsia="Times New Roman" w:cs="Times New Roman"/>
          <w:color w:val="auto"/>
          <w:spacing w:val="0"/>
          <w:lang w:eastAsia="ru-RU" w:bidi="ru-RU"/>
        </w:rPr>
        <w:t>ств дл</w:t>
      </w:r>
      <w:proofErr w:type="gramEnd"/>
      <w:r w:rsidRPr="00F35489">
        <w:rPr>
          <w:rFonts w:eastAsia="Times New Roman" w:cs="Times New Roman"/>
          <w:color w:val="auto"/>
          <w:spacing w:val="0"/>
          <w:lang w:eastAsia="ru-RU" w:bidi="ru-RU"/>
        </w:rPr>
        <w:t>я маркировки грузов, которые легко интегрируются в производственный процесс; например, лазерное маркировочное устройство, которое используется в пищевой, химической и других отраслях промышленности.</w:t>
      </w:r>
    </w:p>
    <w:p w:rsidR="00F35489" w:rsidRPr="00F35489" w:rsidRDefault="00F35489" w:rsidP="00F35489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F35489">
        <w:rPr>
          <w:rFonts w:eastAsia="Times New Roman" w:cs="Times New Roman"/>
          <w:color w:val="auto"/>
          <w:spacing w:val="0"/>
          <w:lang w:eastAsia="ru-RU" w:bidi="ru-RU"/>
        </w:rPr>
        <w:t>Краска, применяемая для маркировки, не должна быть липкой и стираемой. При необходимости она должна быть водостойкой, светостойкой и стойкой к воздействию тропического климата, высоких и низких температур.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color w:val="auto"/>
          <w:spacing w:val="0"/>
          <w:lang w:eastAsia="ru-RU" w:bidi="ru-RU"/>
        </w:rPr>
        <w:lastRenderedPageBreak/>
        <w:t>Цвет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маркировки принимают: светлый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на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темных поверхностях и тем</w:t>
      </w:r>
      <w:r>
        <w:rPr>
          <w:rFonts w:eastAsia="Times New Roman" w:cs="Times New Roman"/>
          <w:color w:val="auto"/>
          <w:spacing w:val="0"/>
          <w:lang w:eastAsia="ru-RU" w:bidi="ru-RU"/>
        </w:rPr>
        <w:softHyphen/>
        <w:t>ный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на светлых поверхностях. Маркировка от руки не допускается.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color w:val="auto"/>
          <w:spacing w:val="0"/>
          <w:lang w:eastAsia="ru-RU" w:bidi="ru-RU"/>
        </w:rPr>
        <w:t>Основные, дополнительные и информационные надписи располагают: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на ящиках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на одной из боковых сторон;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на бочках и барабанах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на одном из днищ (допускается наносить на корпусе);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на мешках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в верхней части у шва;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на тюках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на одной из боковых поверхностей;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на кипах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на торцевой поверхности (допускается наносить на боковую поверхность);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i/>
          <w:iCs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на транспортных пакетах без поддонов и на </w:t>
      </w:r>
      <w:proofErr w:type="spellStart"/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четырехзаходных</w:t>
      </w:r>
      <w:proofErr w:type="spellEnd"/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поддонах</w:t>
      </w: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–</w:t>
      </w: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на двух соседних боковой и торцевой сторонах;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i/>
          <w:iCs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на транспортных пакетах на </w:t>
      </w:r>
      <w:proofErr w:type="spellStart"/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двухзаходных</w:t>
      </w:r>
      <w:proofErr w:type="spellEnd"/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поддонах</w:t>
      </w: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–</w:t>
      </w: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двух захватных сторонах;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i/>
          <w:iCs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на других видах тары и грузах, не</w:t>
      </w: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упакованных в транспортную тару –</w:t>
      </w:r>
      <w:r w:rsidRPr="006B67F8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в наиболее удобных, хорошо просматриваемых местах.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Нанесение основных, дополнительных и информационных надписей (кроме массы брутто и массы нетто) на грузы, перевозимые </w:t>
      </w:r>
      <w:r w:rsidRPr="006B67F8">
        <w:rPr>
          <w:rFonts w:eastAsia="Times New Roman" w:cs="Times New Roman"/>
          <w:bCs/>
          <w:color w:val="auto"/>
          <w:spacing w:val="0"/>
          <w:lang w:eastAsia="ru-RU" w:bidi="ru-RU"/>
        </w:rPr>
        <w:t>в</w:t>
      </w:r>
      <w:r w:rsidRPr="006B67F8">
        <w:rPr>
          <w:rFonts w:eastAsia="Times New Roman" w:cs="Times New Roman"/>
          <w:b/>
          <w:bCs/>
          <w:color w:val="auto"/>
          <w:spacing w:val="0"/>
          <w:lang w:eastAsia="ru-RU" w:bidi="ru-RU"/>
        </w:rPr>
        <w:t xml:space="preserve"> 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>универсальных контейнерах, необязательно.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color w:val="auto"/>
          <w:spacing w:val="0"/>
          <w:lang w:eastAsia="ru-RU" w:bidi="ru-RU"/>
        </w:rPr>
        <w:t>При перевозке грузов насыпью, навалом и наливом без тары транспортная маркировка на груз не наносится.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color w:val="auto"/>
          <w:spacing w:val="0"/>
          <w:lang w:eastAsia="ru-RU" w:bidi="ru-RU"/>
        </w:rPr>
        <w:t>При перевозке грузов транспортными пакетами на каждом из них должны быть нанесены основные, дополнительные и информационные надписи. При этом вместо порядкового номера места и количества грузовых мест в партии наносят:</w:t>
      </w:r>
    </w:p>
    <w:p w:rsidR="006B67F8" w:rsidRPr="006B67F8" w:rsidRDefault="006B67F8" w:rsidP="006B67F8">
      <w:pPr>
        <w:widowControl w:val="0"/>
        <w:numPr>
          <w:ilvl w:val="0"/>
          <w:numId w:val="10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в числителе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общее количество пакетов в партии;</w:t>
      </w:r>
    </w:p>
    <w:p w:rsidR="006B67F8" w:rsidRPr="006B67F8" w:rsidRDefault="006B67F8" w:rsidP="006B67F8">
      <w:pPr>
        <w:widowControl w:val="0"/>
        <w:numPr>
          <w:ilvl w:val="0"/>
          <w:numId w:val="10"/>
        </w:numPr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в знаменателе –</w:t>
      </w:r>
      <w:r w:rsidRPr="006B67F8">
        <w:rPr>
          <w:rFonts w:eastAsia="Times New Roman" w:cs="Times New Roman"/>
          <w:color w:val="auto"/>
          <w:spacing w:val="0"/>
          <w:lang w:eastAsia="ru-RU" w:bidi="ru-RU"/>
        </w:rPr>
        <w:t xml:space="preserve"> количество грузовых мест в пакете, в </w:t>
      </w:r>
      <w:r>
        <w:rPr>
          <w:rFonts w:eastAsia="Times New Roman" w:cs="Times New Roman"/>
          <w:color w:val="auto"/>
          <w:spacing w:val="0"/>
          <w:lang w:eastAsia="ru-RU" w:bidi="ru-RU"/>
        </w:rPr>
        <w:t>скобках порядковый номер пакета.</w:t>
      </w:r>
    </w:p>
    <w:p w:rsidR="006B67F8" w:rsidRPr="006B67F8" w:rsidRDefault="006B67F8" w:rsidP="006B67F8">
      <w:pPr>
        <w:widowControl w:val="0"/>
        <w:spacing w:line="33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6B67F8">
        <w:rPr>
          <w:rFonts w:eastAsia="Times New Roman" w:cs="Times New Roman"/>
          <w:color w:val="auto"/>
          <w:spacing w:val="0"/>
          <w:lang w:eastAsia="ru-RU" w:bidi="ru-RU"/>
        </w:rPr>
        <w:t>Если маркировка присутствует на каждом грузовом месте, включенном в транспортный пакет, и доступна для визуального учета и контроля без вскрытия грузового места, нанесение такой маркировки на транспортный пакет необязательно.</w:t>
      </w:r>
    </w:p>
    <w:p w:rsidR="00F35489" w:rsidRDefault="006B67F8" w:rsidP="006B67F8">
      <w:pPr>
        <w:widowControl w:val="0"/>
        <w:jc w:val="center"/>
        <w:rPr>
          <w:b/>
          <w:spacing w:val="0"/>
          <w:lang w:eastAsia="ru-RU" w:bidi="ru-RU"/>
        </w:rPr>
      </w:pPr>
      <w:r w:rsidRPr="006B67F8">
        <w:rPr>
          <w:b/>
          <w:spacing w:val="0"/>
          <w:lang w:eastAsia="ru-RU" w:bidi="ru-RU"/>
        </w:rPr>
        <w:lastRenderedPageBreak/>
        <w:t>Вопрос №3  Носители маркировки</w:t>
      </w:r>
    </w:p>
    <w:p w:rsidR="006B67F8" w:rsidRDefault="006B67F8" w:rsidP="006B67F8">
      <w:pPr>
        <w:widowControl w:val="0"/>
        <w:jc w:val="center"/>
        <w:rPr>
          <w:b/>
          <w:spacing w:val="0"/>
          <w:lang w:eastAsia="ru-RU" w:bidi="ru-RU"/>
        </w:rPr>
      </w:pP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Производственная маркировка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это текст, рисунок или условные обозначения, нанесенные изготовителем на товар, упаковку или другие носители информации.</w:t>
      </w: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Носителями производственной маркировки могут быть:</w:t>
      </w:r>
    </w:p>
    <w:p w:rsidR="00767991" w:rsidRPr="00767991" w:rsidRDefault="00767991" w:rsidP="00767991">
      <w:pPr>
        <w:widowControl w:val="0"/>
        <w:numPr>
          <w:ilvl w:val="0"/>
          <w:numId w:val="11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этикетки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(включают следующую информацию: наименование изделия, его обозначения или индекс, технические данные, номер технических или стандартных условий, отметку ОТК о приеме, информацию о качестве товара, цену, дату выпуска.) </w:t>
      </w:r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Контрэтикетки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располагаются на бутылках на стороне противоположной этикетке;</w:t>
      </w:r>
    </w:p>
    <w:p w:rsidR="00767991" w:rsidRPr="00767991" w:rsidRDefault="00767991" w:rsidP="00767991">
      <w:pPr>
        <w:widowControl w:val="0"/>
        <w:numPr>
          <w:ilvl w:val="0"/>
          <w:numId w:val="11"/>
        </w:numPr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кольеретки</w:t>
      </w:r>
      <w:proofErr w:type="spellEnd"/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разновидность этикеток, имеют особую форму, наклеи</w:t>
      </w:r>
      <w:r>
        <w:rPr>
          <w:rFonts w:eastAsia="Times New Roman" w:cs="Times New Roman"/>
          <w:color w:val="auto"/>
          <w:spacing w:val="0"/>
          <w:lang w:eastAsia="ru-RU" w:bidi="ru-RU"/>
        </w:rPr>
        <w:t>ваются на горлышко бутылок, (</w:t>
      </w:r>
      <w:proofErr w:type="spellStart"/>
      <w:r>
        <w:rPr>
          <w:rFonts w:eastAsia="Times New Roman" w:cs="Times New Roman"/>
          <w:color w:val="auto"/>
          <w:spacing w:val="0"/>
          <w:lang w:eastAsia="ru-RU" w:bidi="ru-RU"/>
        </w:rPr>
        <w:t>осн</w:t>
      </w:r>
      <w:proofErr w:type="spellEnd"/>
      <w:r>
        <w:rPr>
          <w:rFonts w:eastAsia="Times New Roman" w:cs="Times New Roman"/>
          <w:color w:val="auto"/>
          <w:spacing w:val="0"/>
          <w:lang w:eastAsia="ru-RU" w:bidi="ru-RU"/>
        </w:rPr>
        <w:t>. назначение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эстетическое оформление бутылок, могут быть указаны наименование напитка, изготовитель, год изготовления или информационные знаки);</w:t>
      </w:r>
    </w:p>
    <w:p w:rsidR="00767991" w:rsidRPr="00767991" w:rsidRDefault="00767991" w:rsidP="00767991">
      <w:pPr>
        <w:widowControl w:val="0"/>
        <w:numPr>
          <w:ilvl w:val="0"/>
          <w:numId w:val="11"/>
        </w:numPr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вкладыши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(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предназначены для сообщения кратких сведений </w:t>
      </w:r>
      <w:r w:rsidRPr="00767991">
        <w:rPr>
          <w:rFonts w:eastAsia="Times New Roman" w:cs="Times New Roman"/>
          <w:bCs/>
          <w:color w:val="auto"/>
          <w:spacing w:val="0"/>
          <w:lang w:eastAsia="ru-RU" w:bidi="ru-RU"/>
        </w:rPr>
        <w:t>о</w:t>
      </w:r>
      <w:r w:rsidRPr="00767991">
        <w:rPr>
          <w:rFonts w:eastAsia="Times New Roman" w:cs="Times New Roman"/>
          <w:b/>
          <w:bCs/>
          <w:color w:val="auto"/>
          <w:spacing w:val="0"/>
          <w:lang w:eastAsia="ru-RU" w:bidi="ru-RU"/>
        </w:rPr>
        <w:t xml:space="preserve"> 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наименовании товара, изготовителе, упаковке и т. д. Вкладыши могут содержать краткую характеристику потребительских свойств товара.</w:t>
      </w:r>
      <w:proofErr w:type="gramEnd"/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gramStart"/>
      <w:r w:rsidRPr="00767991">
        <w:rPr>
          <w:rFonts w:eastAsia="Times New Roman" w:cs="Times New Roman"/>
          <w:color w:val="auto"/>
          <w:spacing w:val="0"/>
          <w:lang w:eastAsia="ru-RU" w:bidi="ru-RU"/>
        </w:rPr>
        <w:t>Вкладыш приобретает дополнительные функц</w:t>
      </w:r>
      <w:r>
        <w:rPr>
          <w:rFonts w:eastAsia="Times New Roman" w:cs="Times New Roman"/>
          <w:color w:val="auto"/>
          <w:spacing w:val="0"/>
          <w:lang w:eastAsia="ru-RU" w:bidi="ru-RU"/>
        </w:rPr>
        <w:t>ии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рекламные.)</w:t>
      </w:r>
      <w:proofErr w:type="gramEnd"/>
    </w:p>
    <w:p w:rsidR="00767991" w:rsidRPr="00767991" w:rsidRDefault="00767991" w:rsidP="00767991">
      <w:pPr>
        <w:widowControl w:val="0"/>
        <w:numPr>
          <w:ilvl w:val="0"/>
          <w:numId w:val="11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бирки и ярлыки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носители маркировки, которые приклеиваются, прикладываются или подвешиваются к товару. Для них характерно меньшая информационная емкость, ограниченный перечень сведений, отсутствие рисунков. Содержат наименование товара и фирмы-изготовителя, сорт, цену, дату выпуска, а также ряд идентифицирующих данных;</w:t>
      </w:r>
    </w:p>
    <w:p w:rsidR="00767991" w:rsidRPr="00767991" w:rsidRDefault="00767991" w:rsidP="00767991">
      <w:pPr>
        <w:widowControl w:val="0"/>
        <w:numPr>
          <w:ilvl w:val="0"/>
          <w:numId w:val="11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контрольные ленты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это носители краткой дублирующей информации, выполняемой на небольшой ленте и предназначенной для контроля или восстановления сведений о товаре в случае утраты этикетки,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бирки или ярлыка. Особенность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преобладание цифровой или симво</w:t>
      </w:r>
      <w:r>
        <w:rPr>
          <w:rFonts w:eastAsia="Times New Roman" w:cs="Times New Roman"/>
          <w:color w:val="auto"/>
          <w:spacing w:val="0"/>
          <w:lang w:eastAsia="ru-RU" w:bidi="ru-RU"/>
        </w:rPr>
        <w:t>льной информации, цель которой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указание артикула изделий, номера модели, размера, сорта и др.;</w:t>
      </w:r>
    </w:p>
    <w:p w:rsidR="00767991" w:rsidRDefault="00767991" w:rsidP="00767991">
      <w:pPr>
        <w:widowControl w:val="0"/>
        <w:numPr>
          <w:ilvl w:val="0"/>
          <w:numId w:val="11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i/>
          <w:iCs/>
          <w:color w:val="auto"/>
          <w:spacing w:val="0"/>
          <w:lang w:eastAsia="ru-RU" w:bidi="ru-RU"/>
        </w:rPr>
        <w:lastRenderedPageBreak/>
        <w:t>клеймо и штампы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носители информации, предназначенные для нанесения идентифицирующих условных обозначений на товар, упаковку, этикетку с помощью специальных приспособлений установленной формы (клеймо на мясопродуктах, рельефная маркировка на консервах, двигателях автомобилей).</w:t>
      </w: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i/>
          <w:color w:val="auto"/>
          <w:spacing w:val="0"/>
          <w:lang w:eastAsia="ru-RU" w:bidi="ru-RU"/>
        </w:rPr>
        <w:t>Торговая маркировка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текст, рисунок или условные обозначения, нанесенные изготовителем или продавцом на товарные или кассовые чеки, упаковку или товар.</w:t>
      </w: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Носители товарной маркировки:</w:t>
      </w: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-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ab/>
        <w:t>кассовые чеки и ценники (обязательны при реализации всех товаров в организациях розничной торговли, общественного питания);</w:t>
      </w:r>
    </w:p>
    <w:p w:rsid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-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ab/>
        <w:t>то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варные чеки (применяются только при продаже </w:t>
      </w: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непродовольственных товаров).</w:t>
      </w:r>
    </w:p>
    <w:p w:rsid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Вопросы</w:t>
      </w:r>
      <w:r>
        <w:rPr>
          <w:rFonts w:eastAsia="Times New Roman" w:cs="Times New Roman"/>
          <w:color w:val="auto"/>
          <w:spacing w:val="0"/>
          <w:lang w:eastAsia="ru-RU" w:bidi="ru-RU"/>
        </w:rPr>
        <w:t>: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Дайте определение понятию «маркировка».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Назовите основные виды маркировки.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Что содержит транспортная маркировка?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Какие вы знаете манипуляционные надписи и знаки?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Какие надписи относятся </w:t>
      </w:r>
      <w:proofErr w:type="gramStart"/>
      <w:r w:rsidRPr="00767991">
        <w:rPr>
          <w:rFonts w:eastAsia="Times New Roman" w:cs="Times New Roman"/>
          <w:color w:val="auto"/>
          <w:spacing w:val="0"/>
          <w:lang w:eastAsia="ru-RU" w:bidi="ru-RU"/>
        </w:rPr>
        <w:t>к</w:t>
      </w:r>
      <w:proofErr w:type="gramEnd"/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 основным?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Какие надписи относят к </w:t>
      </w:r>
      <w:proofErr w:type="gramStart"/>
      <w:r w:rsidRPr="00767991">
        <w:rPr>
          <w:rFonts w:eastAsia="Times New Roman" w:cs="Times New Roman"/>
          <w:color w:val="auto"/>
          <w:spacing w:val="0"/>
          <w:lang w:eastAsia="ru-RU" w:bidi="ru-RU"/>
        </w:rPr>
        <w:t>дополнительным</w:t>
      </w:r>
      <w:proofErr w:type="gramEnd"/>
      <w:r w:rsidRPr="00767991">
        <w:rPr>
          <w:rFonts w:eastAsia="Times New Roman" w:cs="Times New Roman"/>
          <w:color w:val="auto"/>
          <w:spacing w:val="0"/>
          <w:lang w:eastAsia="ru-RU" w:bidi="ru-RU"/>
        </w:rPr>
        <w:t>?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 xml:space="preserve">Какие надписи относят к </w:t>
      </w:r>
      <w:proofErr w:type="gramStart"/>
      <w:r w:rsidRPr="00767991">
        <w:rPr>
          <w:rFonts w:eastAsia="Times New Roman" w:cs="Times New Roman"/>
          <w:color w:val="auto"/>
          <w:spacing w:val="0"/>
          <w:lang w:eastAsia="ru-RU" w:bidi="ru-RU"/>
        </w:rPr>
        <w:t>информационным</w:t>
      </w:r>
      <w:proofErr w:type="gramEnd"/>
      <w:r w:rsidRPr="00767991">
        <w:rPr>
          <w:rFonts w:eastAsia="Times New Roman" w:cs="Times New Roman"/>
          <w:color w:val="auto"/>
          <w:spacing w:val="0"/>
          <w:lang w:eastAsia="ru-RU" w:bidi="ru-RU"/>
        </w:rPr>
        <w:t>?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Назовите порядок расположения транспортной маркировки.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Дайте определение понятию «производственная маркировка».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Назовите носители производственной маркировки.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Дайте определение торговой маркировки.</w:t>
      </w:r>
    </w:p>
    <w:p w:rsidR="00767991" w:rsidRPr="00767991" w:rsidRDefault="00767991" w:rsidP="00767991">
      <w:pPr>
        <w:widowControl w:val="0"/>
        <w:numPr>
          <w:ilvl w:val="0"/>
          <w:numId w:val="12"/>
        </w:numPr>
        <w:rPr>
          <w:rFonts w:eastAsia="Times New Roman" w:cs="Times New Roman"/>
          <w:color w:val="auto"/>
          <w:spacing w:val="0"/>
          <w:lang w:eastAsia="ru-RU" w:bidi="ru-RU"/>
        </w:rPr>
      </w:pPr>
      <w:r w:rsidRPr="00767991">
        <w:rPr>
          <w:rFonts w:eastAsia="Times New Roman" w:cs="Times New Roman"/>
          <w:color w:val="auto"/>
          <w:spacing w:val="0"/>
          <w:lang w:eastAsia="ru-RU" w:bidi="ru-RU"/>
        </w:rPr>
        <w:t>Назовите носители торговой маркировки.</w:t>
      </w:r>
    </w:p>
    <w:p w:rsidR="00767991" w:rsidRPr="00767991" w:rsidRDefault="00767991" w:rsidP="00767991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</w:p>
    <w:p w:rsidR="006B67F8" w:rsidRPr="00053F51" w:rsidRDefault="006B67F8" w:rsidP="006B67F8">
      <w:pPr>
        <w:widowControl w:val="0"/>
        <w:rPr>
          <w:rFonts w:eastAsia="Times New Roman" w:cs="Times New Roman"/>
          <w:color w:val="auto"/>
          <w:spacing w:val="0"/>
          <w:lang w:eastAsia="ru-RU" w:bidi="ru-RU"/>
        </w:rPr>
      </w:pPr>
    </w:p>
    <w:sectPr w:rsidR="006B67F8" w:rsidRPr="0005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903"/>
    <w:multiLevelType w:val="multilevel"/>
    <w:tmpl w:val="20A22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049C3"/>
    <w:multiLevelType w:val="multilevel"/>
    <w:tmpl w:val="FB4AEC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A1765"/>
    <w:multiLevelType w:val="multilevel"/>
    <w:tmpl w:val="530A0E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E2CBE"/>
    <w:multiLevelType w:val="multilevel"/>
    <w:tmpl w:val="7754494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61009"/>
    <w:multiLevelType w:val="multilevel"/>
    <w:tmpl w:val="A5A8B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62D36"/>
    <w:multiLevelType w:val="multilevel"/>
    <w:tmpl w:val="49A22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1C554E"/>
    <w:multiLevelType w:val="multilevel"/>
    <w:tmpl w:val="D1623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53A35"/>
    <w:multiLevelType w:val="multilevel"/>
    <w:tmpl w:val="9B0C8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54445"/>
    <w:multiLevelType w:val="multilevel"/>
    <w:tmpl w:val="99CE2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7083F"/>
    <w:multiLevelType w:val="multilevel"/>
    <w:tmpl w:val="20ACE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20"/>
    <w:rsid w:val="00053F51"/>
    <w:rsid w:val="00577D90"/>
    <w:rsid w:val="006B67F8"/>
    <w:rsid w:val="00767991"/>
    <w:rsid w:val="00A33C20"/>
    <w:rsid w:val="00C24C0C"/>
    <w:rsid w:val="00C44421"/>
    <w:rsid w:val="00F35489"/>
    <w:rsid w:val="00F73ED5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20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33C2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33C2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3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3C2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A33C2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A33C2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33C20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33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20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33C2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33C2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3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3C2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A33C2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A33C2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33C20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33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2021-11-17T15:15:00Z</cp:lastPrinted>
  <dcterms:created xsi:type="dcterms:W3CDTF">2021-11-15T16:32:00Z</dcterms:created>
  <dcterms:modified xsi:type="dcterms:W3CDTF">2021-11-17T15:17:00Z</dcterms:modified>
</cp:coreProperties>
</file>